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DB2777"/>
          <w:sz w:val="16"/>
          <w:szCs w:val="16"/>
          <w:b w:val="1"/>
          <w:bCs w:val="1"/>
          <w:smallCaps w:val="0"/>
          <w:caps w:val="1"/>
        </w:rPr>
        <w:t xml:space="preserve">MONDAY VS VAIZ</w:t>
      </w:r>
    </w:p>
    <w:p>
      <w:pPr>
        <w:pStyle w:val="Heading1"/>
      </w:pPr>
      <w:bookmarkStart w:id="0" w:name="_Toc0"/>
      <w:r>
        <w:t>Monday vs Vaiz for Enterprises</w:t>
      </w:r>
      <w:bookmarkEnd w:id="0"/>
    </w:p>
    <w:p>
      <w:pPr>
        <w:spacing w:after="80"/>
      </w:pPr>
      <w:r>
        <w:rPr>
          <w:color w:val="6B485C"/>
          <w:sz w:val="24"/>
          <w:szCs w:val="24"/>
        </w:rPr>
        <w:t xml:space="preserve">Compare enterprise productivity systems, reporting tools, and workflow automation in Monday and Vaiz.</w:t>
      </w:r>
    </w:p>
    <w:p>
      <w:pPr>
        <w:spacing w:after="200"/>
      </w:pPr>
      <w:r>
        <w:rPr>
          <w:color w:val="6B485C"/>
          <w:sz w:val="18"/>
          <w:szCs w:val="18"/>
        </w:rPr>
        <w:t xml:space="preserve">Renata Caine, Senior Editor · 25.02.2026</w:t>
      </w:r>
    </w:p>
    <w:p>
      <w:pPr>
        <w:spacing w:after="200"/>
        <w:shd w:val="clear" w:fill="FCE7F3"/>
      </w:pPr>
      <w:r>
        <w:rPr>
          <w:color w:val="DB2777"/>
          <w:b w:val="1"/>
          <w:bCs w:val="1"/>
        </w:rPr>
        <w:t xml:space="preserve">TL;DR  </w:t>
      </w:r>
      <w:r>
        <w:rPr>
          <w:sz w:val="20"/>
          <w:szCs w:val="20"/>
        </w:rPr>
        <w:t xml:space="preserve">Enterprise buyers evaluate Monday and Vaiz against a different bar than mid-market teams. The questions are about workspace federation, SCIM provisioning, audit logging, data residency, and integration with the BI stack the company already runs. Monday Enterprise has the longer track record at scale and a published 99.9 percent SLA. Vaiz Enterprise matches the headline controls and adds an optional self-hosted deployment, which matters for regulated industries that need data inside their own perimeter. Both vendors quote enterprise pricing privately and both publish SOC 2 Type II reports. The procurement decision usually comes down to whether you want a hosted-only relationship with a mature vendor or the deployment flexibility of a newer one — plus the per-seat math, which is sharper at scale than most buyers expect.</w:t>
      </w:r>
    </w:p>
    <w:p>
      <w:pPr>
        <w:pStyle w:val="Heading2"/>
      </w:pPr>
      <w:bookmarkStart w:id="1" w:name="_Toc1"/>
      <w:r>
        <w:t>Enterprise Workflow Challenges</w:t>
      </w:r>
      <w:bookmarkEnd w:id="1"/>
    </w:p>
    <w:p>
      <w:pPr>
        <w:spacing w:after="80"/>
      </w:pPr>
      <w:r>
        <w:rPr>
          <w:b w:val="1"/>
          <w:bCs w:val="1"/>
        </w:rPr>
        <w:t xml:space="preserve">Above 500 seats, the project-tool problem stops being about features and starts being about governance. Templates, naming conventions, and permission models matter more than any single dashboard widget.</w:t>
      </w:r>
    </w:p>
    <w:p>
      <w:pPr/>
      <w:r>
        <w:rPr/>
        <w:t xml:space="preserve">The recurring enterprise pain points show up across every industry: duplicate boards because teams could not find an existing one, abandoned automations whose owner left two reorgs ago, and dashboards that lie because their source columns drifted. Both Monday and Vaiz address these with workspace federation: a workspace of workspaces, where each business unit owns its own zone but rolls up into a global view.</w:t>
      </w:r>
    </w:p>
    <w:p>
      <w:pPr/>
      <w:r>
        <w:rPr>
          <w:i w:val="1"/>
          <w:iCs w:val="1"/>
        </w:rPr>
        <w:t xml:space="preserve">Pricing and limit data verified against the vendor pricing pages on May 14, 2026.</w:t>
      </w:r>
    </w:p>
    <w:p>
      <w:pPr>
        <w:numPr>
          <w:ilvl w:val="0"/>
          <w:numId w:val="3"/>
        </w:numPr>
      </w:pPr>
      <w:r>
        <w:rPr>
          <w:b w:val="1"/>
          <w:bCs w:val="1"/>
        </w:rPr>
        <w:t xml:space="preserve">Workspace federation.</w:t>
      </w:r>
      <w:r>
        <w:rPr/>
        <w:t xml:space="preserve"> Each business unit owns a workspace; a global admin can move boards, reassign owners, and enforce templates across all of them.</w:t>
      </w:r>
    </w:p>
    <w:p>
      <w:pPr>
        <w:numPr>
          <w:ilvl w:val="0"/>
          <w:numId w:val="3"/>
        </w:numPr>
      </w:pPr>
      <w:r>
        <w:rPr>
          <w:b w:val="1"/>
          <w:bCs w:val="1"/>
        </w:rPr>
        <w:t xml:space="preserve">Template governance.</w:t>
      </w:r>
      <w:r>
        <w:rPr/>
        <w:t xml:space="preserve"> Approved templates ship with a defined column set, status options, and a starter automation, so a new project starts from a sanctioned baseline.</w:t>
      </w:r>
    </w:p>
    <w:p>
      <w:pPr>
        <w:numPr>
          <w:ilvl w:val="0"/>
          <w:numId w:val="3"/>
        </w:numPr>
      </w:pPr>
      <w:r>
        <w:rPr>
          <w:b w:val="1"/>
          <w:bCs w:val="1"/>
        </w:rPr>
        <w:t xml:space="preserve">Lifecycle policy.</w:t>
      </w:r>
      <w:r>
        <w:rPr/>
        <w:t xml:space="preserve"> Boards inactive for 90 days move to an archive workspace; both tools support saved searches that surface them automatically.</w:t>
      </w:r>
    </w:p>
    <w:p>
      <w:pPr>
        <w:numPr>
          <w:ilvl w:val="0"/>
          <w:numId w:val="3"/>
        </w:numPr>
      </w:pPr>
      <w:r>
        <w:rPr>
          <w:b w:val="1"/>
          <w:bCs w:val="1"/>
        </w:rPr>
        <w:t xml:space="preserve">Naming standards.</w:t>
      </w:r>
      <w:r>
        <w:rPr/>
        <w:t xml:space="preserve"> A simple convention like Region / Department / Project / Sprint makes cross-team reporting possible without renaming history.</w:t>
      </w:r>
    </w:p>
    <w:p>
      <w:pPr/>
      <w:r>
        <w:rPr/>
        <w:t xml:space="preserve">For the deeper economics behind a 500- or 5,000-seat rollout, the Monday vs Vaiz pricing page covers per-seat math, viewer counts, and the inflection point where Vaiz's flatter curve starts to matter. Enterprise teams running a tool-consolidation exercise often pair that read with the workflow automation comparison to estimate how many third-party automation seats they retire by moving in-house.</w:t>
      </w:r>
    </w:p>
    <w:p>
      <w:pPr/>
      <w:r>
        <w:rPr/>
        <w:t xml:space="preserve">The fourth governance pillar that does not get enough attention is ownership lifecycle. When the person who built a board leaves the company, the board still exists, the automations still fire, and the dashboards still surface in leadership review. Without an explicit reassignment process, that board becomes orphaned and slowly drifts away from operational reality. Both Monday and Vaiz support an "owner" field on workspaces and boards, and both let an admin reassign ownership in bulk. The pattern that works is a quarterly ownership audit, with HR-flagged departures triggering a reassignment task before access is revoked. That single discipline prevents most of the technical debt that ages a workspace.</w:t>
      </w:r>
    </w:p>
    <w:p>
      <w:pPr/>
      <w:r>
        <w:rPr/>
        <w:t xml:space="preserve">One subtle gotcha for large rollouts: feature flags differ between hosted SaaS and the Vaiz self-hosted option. Some integration ecosystems, primarily third-party app marketplaces, assume the SaaS deployment. Procurement teams evaluating the self-hosted route should confirm which integrations are in scope before committing, and budget for any custom connector work that the in-house IT group will own.</w:t>
      </w:r>
    </w:p>
    <w:p>
      <w:pPr>
        <w:spacing w:before="60" w:after="160"/>
      </w:pPr>
      <w:r>
        <w:rPr>
          <w:color w:val="6B485C"/>
          <w:i w:val="1"/>
          <w:iCs w:val="1"/>
        </w:rPr>
        <w:t xml:space="preserve">Federate workspaces, govern templates, and enforce lifecycle — those three habits scale on either tool; without them, neither does.</w:t>
      </w:r>
    </w:p>
    <w:p>
      <w:pPr>
        <w:pStyle w:val="Heading2"/>
      </w:pPr>
      <w:bookmarkStart w:id="2" w:name="_Toc2"/>
      <w:r>
        <w:t>Cross-Team Collaboration</w:t>
      </w:r>
      <w:bookmarkEnd w:id="2"/>
    </w:p>
    <w:p>
      <w:pPr>
        <w:spacing w:after="80"/>
      </w:pPr>
      <w:r>
        <w:rPr>
          <w:b w:val="1"/>
          <w:bCs w:val="1"/>
        </w:rPr>
        <w:t xml:space="preserve">Across departments, the handoff problem is the project-tool problem. Marketing's launch board needs to fire a task into Engineering's sprint, and Procurement needs to see the budget line — all without four people opening the same spreadsheet.</w:t>
      </w:r>
    </w:p>
    <w:p>
      <w:pPr/>
      <w:r>
        <w:rPr/>
        <w:t xml:space="preserve">Cross-team handoffs are where governance pays off. Both platforms support a "mirror" or "linked" column that pulls a task from one board into another, so a launch milestone in Marketing also appears as a row in Engineering with shared status. The mechanic is similar; the configuration UI differs.</w:t>
      </w:r>
    </w:p>
    <w:p>
      <w:pPr>
        <w:numPr>
          <w:ilvl w:val="0"/>
          <w:numId w:val="4"/>
        </w:numPr>
      </w:pPr>
      <w:r>
        <w:rPr/>
        <w:t xml:space="preserve">Linked items across boards — Connect Boards column — Cross-workspace linking — Two-way sync on both</w:t>
      </w:r>
    </w:p>
    <w:p>
      <w:pPr>
        <w:numPr>
          <w:ilvl w:val="0"/>
          <w:numId w:val="4"/>
        </w:numPr>
      </w:pPr>
      <w:r>
        <w:rPr/>
        <w:t xml:space="preserve">Workspace-level permissions — Pro and up — Pro and up — Granular per role</w:t>
      </w:r>
    </w:p>
    <w:p>
      <w:pPr>
        <w:numPr>
          <w:ilvl w:val="0"/>
          <w:numId w:val="4"/>
        </w:numPr>
      </w:pPr>
      <w:r>
        <w:rPr/>
        <w:t xml:space="preserve">Guest collaborators — Standard tier adds guest access — Counted in user seats — Different cost shapes</w:t>
      </w:r>
    </w:p>
    <w:p>
      <w:pPr>
        <w:numPr>
          <w:ilvl w:val="0"/>
          <w:numId w:val="4"/>
        </w:numPr>
      </w:pPr>
      <w:r>
        <w:rPr/>
        <w:t xml:space="preserve">Cross-team automations — 25,000 actions / month on Pro — Unlimited on Pro and Premium — Quota matters at scale</w:t>
      </w:r>
    </w:p>
    <w:p>
      <w:pPr>
        <w:numPr>
          <w:ilvl w:val="0"/>
          <w:numId w:val="4"/>
        </w:numPr>
      </w:pPr>
      <w:r>
        <w:rPr/>
        <w:t xml:space="preserve">Audit log of cross-team edits — Enterprise tier — Enterprise tier — Both surface CSV exports</w:t>
      </w:r>
    </w:p>
    <w:p>
      <w:pPr/>
      <w:r>
        <w:rPr/>
        <w:t xml:space="preserve">For a finance team that needs to read a marketing campaign's budget without joining the marketing workspace, BI integrations bridge the gap: both vendors expose data warehouses through native connectors or REST APIs, and your existing Looker or Power BI workspace becomes the read layer. The team collaboration tools page goes deeper on chat and discussion patterns; this section sticks to the structural handoff mechanics.</w:t>
      </w:r>
    </w:p>
    <w:p>
      <w:pPr/>
      <w:r>
        <w:rPr/>
        <w:t xml:space="preserve">One often-overlooked friction point at enterprise scale is the cross-business-unit search experience. With thousands of boards in a federated workspace, finding the right project becomes a real cost. Both platforms support global search across workspaces, with results scoped to the user's permission set. The practical difference is that Monday's search is more mature on free-text matching, while Vaiz's search benefits from its command palette for navigation. Either way, search alone is not enough; the naming convention from the previous section is what makes the results legible. Without it, a search for "Q3 launch" returns dozens of half-named drafts and no canonical record.</w:t>
      </w:r>
    </w:p>
    <w:p>
      <w:pPr/>
      <w:r>
        <w:rPr/>
        <w:t xml:space="preserve">Finally, a note on cross-team dashboards. The temptation in a large org is to build one master dashboard that surfaces everything, then negotiate for hours over what belongs on it. The pattern that actually works is to build one dashboard per stakeholder role — engineering leadership, finance partners, executive sponsors — and let each role's dashboard pull from the same underlying data with different filters. Both platforms support dashboard duplication and per-role permission scoping, which is the technical foundation for the per-stakeholder approach.</w:t>
      </w:r>
    </w:p>
    <w:p>
      <w:pPr>
        <w:spacing w:before="60" w:after="160"/>
      </w:pPr>
      <w:r>
        <w:rPr>
          <w:color w:val="6B485C"/>
          <w:i w:val="1"/>
          <w:iCs w:val="1"/>
        </w:rPr>
        <w:t xml:space="preserve">Mirror the task once, not the data; both tools support cross-board linking, and that is what keeps handoffs honest.</w:t>
      </w:r>
    </w:p>
    <w:p>
      <w:pPr>
        <w:pStyle w:val="Heading2"/>
      </w:pPr>
      <w:bookmarkStart w:id="3" w:name="_Toc3"/>
      <w:r>
        <w:t>Reporting and Analytics Features</w:t>
      </w:r>
      <w:bookmarkEnd w:id="3"/>
    </w:p>
    <w:p>
      <w:pPr>
        <w:spacing w:after="80"/>
      </w:pPr>
      <w:r>
        <w:rPr>
          <w:b w:val="1"/>
          <w:bCs w:val="1"/>
        </w:rPr>
        <w:t xml:space="preserve">Enterprise reporting is two questions: can the CEO see the right summary on Monday morning, and can the analytics team get the data into the warehouse without a vendor escalation?</w:t>
      </w:r>
    </w:p>
    <w:p>
      <w:pPr/>
      <w:r>
        <w:rPr/>
        <w:t xml:space="preserve">Both platforms ship a dashboard builder with chart, number, and table widgets that aggregate across multiple boards or workspaces. The CEO view typically lives there: a single page with completion rate, blocked-task count, overdue work, and capacity by team. That covers the executive ask without dragging anyone into a board.</w:t>
      </w:r>
    </w:p>
    <w:p>
      <w:pPr>
        <w:numPr>
          <w:ilvl w:val="0"/>
          <w:numId w:val="5"/>
        </w:numPr>
      </w:pPr>
      <w:r>
        <w:rPr>
          <w:b w:val="1"/>
          <w:bCs w:val="1"/>
        </w:rPr>
        <w:t xml:space="preserve">Cross-workspace dashboards.</w:t>
      </w:r>
      <w:r>
        <w:rPr/>
        <w:t xml:space="preserve"> Aggregate live data from any number of boards; both vendors support filtering by owner, tag, or date range.</w:t>
      </w:r>
    </w:p>
    <w:p>
      <w:pPr>
        <w:numPr>
          <w:ilvl w:val="0"/>
          <w:numId w:val="5"/>
        </w:numPr>
      </w:pPr>
      <w:r>
        <w:rPr>
          <w:b w:val="1"/>
          <w:bCs w:val="1"/>
        </w:rPr>
        <w:t xml:space="preserve">Chart variety.</w:t>
      </w:r>
      <w:r>
        <w:rPr/>
        <w:t xml:space="preserve"> Bar, line, stacked, pie, number, table, and pivot. Both ship roughly the same set.</w:t>
      </w:r>
    </w:p>
    <w:p>
      <w:pPr>
        <w:numPr>
          <w:ilvl w:val="0"/>
          <w:numId w:val="5"/>
        </w:numPr>
      </w:pPr>
      <w:r>
        <w:rPr>
          <w:b w:val="1"/>
          <w:bCs w:val="1"/>
        </w:rPr>
        <w:t xml:space="preserve">Saved views per stakeholder.</w:t>
      </w:r>
      <w:r>
        <w:rPr/>
        <w:t xml:space="preserve"> A CFO sees a budget rollup; a head of engineering sees an active-sprint board — same data, different lens.</w:t>
      </w:r>
    </w:p>
    <w:p>
      <w:pPr>
        <w:numPr>
          <w:ilvl w:val="0"/>
          <w:numId w:val="5"/>
        </w:numPr>
      </w:pPr>
      <w:r>
        <w:rPr>
          <w:b w:val="1"/>
          <w:bCs w:val="1"/>
        </w:rPr>
        <w:t xml:space="preserve">BI integrations.</w:t>
      </w:r>
      <w:r>
        <w:rPr/>
        <w:t xml:space="preserve"> Both expose REST APIs and webhook firehoses; common destinations are Snowflake, BigQuery, and Tableau.</w:t>
      </w:r>
    </w:p>
    <w:p>
      <w:pPr>
        <w:numPr>
          <w:ilvl w:val="0"/>
          <w:numId w:val="5"/>
        </w:numPr>
      </w:pPr>
      <w:r>
        <w:rPr>
          <w:b w:val="1"/>
          <w:bCs w:val="1"/>
        </w:rPr>
        <w:t xml:space="preserve">Goal tracking.</w:t>
      </w:r>
      <w:r>
        <w:rPr/>
        <w:t xml:space="preserve"> Vaiz exposes a goal/objective object linked to tasks; Monday models the same via a column on a high-level board.</w:t>
      </w:r>
    </w:p>
    <w:p>
      <w:pPr/>
      <w:r>
        <w:rPr/>
        <w:t xml:space="preserve">Where the analytics team is concerned, both vendors publish rate limits on their APIs. Monday's GraphQL API is well documented and widely used by integration vendors; Vaiz's REST API is newer but exposes the same primitives. The Monday vs Vaiz workflow automation comparison covers how those APIs interact with the automation engine, which is often the missing piece for a custom integration.</w:t>
      </w:r>
    </w:p>
    <w:p>
      <w:pPr/>
      <w:r>
        <w:rPr/>
        <w:t xml:space="preserve">For enterprise reporting specifically, the question of refresh cadence matters more than dashboard variety. A CEO dashboard that refreshes every five minutes feels live; one that refreshes hourly feels stale; one that refreshes daily feels like a spreadsheet from yesterday. Both platforms refresh dashboard widgets on a near-real-time schedule by default, with most charts updating within a minute of the underlying data change. For warehouse pipes, both platforms recommend a daily ETL for analytics workloads, with real-time webhook firing reserved for operationally critical events like a new high-priority ticket or a missed milestone.</w:t>
      </w:r>
    </w:p>
    <w:p>
      <w:pPr/>
      <w:r>
        <w:rPr/>
        <w:t xml:space="preserve">One small consideration that helps long-term: train the analytics team on the data model before the rollout, not after. Both Monday and Vaiz model tasks, boards, automations, and time entries as distinct objects with their own ID spaces and relationships. An analyst who understands the model can build a dashboard in a morning; one who is learning it as they go can spend two weeks chasing a join that does not exist. A four-hour kickoff with the analytics team during pilot saves substantial downstream cost.</w:t>
      </w:r>
    </w:p>
    <w:p>
      <w:pPr>
        <w:spacing w:before="60" w:after="160"/>
      </w:pPr>
      <w:r>
        <w:rPr>
          <w:color w:val="6B485C"/>
          <w:i w:val="1"/>
          <w:iCs w:val="1"/>
        </w:rPr>
        <w:t xml:space="preserve">Build the CEO dashboard once and the warehouse pipe once; everything else is a saved view layered on top.</w:t>
      </w:r>
    </w:p>
    <w:p>
      <w:pPr>
        <w:pStyle w:val="Heading2"/>
      </w:pPr>
      <w:bookmarkStart w:id="4" w:name="_Toc4"/>
      <w:r>
        <w:t>Workflow Automation at Scale</w:t>
      </w:r>
      <w:bookmarkEnd w:id="4"/>
    </w:p>
    <w:p>
      <w:pPr>
        <w:spacing w:after="80"/>
      </w:pPr>
      <w:r>
        <w:rPr>
          <w:b w:val="1"/>
          <w:bCs w:val="1"/>
        </w:rPr>
        <w:t xml:space="preserve">At enterprise scale, automation is the cost lever. A well-designed automation library replaces ten hours of human routing every week per team — multiplied by the number of teams, that adds up quickly.</w:t>
      </w:r>
    </w:p>
    <w:p>
      <w:pPr/>
      <w:r>
        <w:rPr/>
        <w:t xml:space="preserve">The two vendors structure automation quotas differently. Monday meters by automation actions per month: 250 on Standard, 25,000 on Pro, and 250,000 on Enterprise. Vaiz allows 100 automations per month on Free and lifts the cap entirely on Pro and Premium tiers. The Vaiz Enterprise quote inherits the same unlimited behavior. At scale, the practical impact is on automation architecture: Monday rewards consolidating triggers into multi-step recipes; Vaiz lets teams keep one-rule-per-purpose without watching a counter.</w:t>
      </w:r>
    </w:p>
    <w:p>
      <w:pPr>
        <w:numPr>
          <w:ilvl w:val="0"/>
          <w:numId w:val="6"/>
        </w:numPr>
      </w:pPr>
      <w:r>
        <w:rPr>
          <w:b w:val="1"/>
          <w:bCs w:val="1"/>
        </w:rPr>
        <w:t xml:space="preserve">Categorize automations by owner.</w:t>
      </w:r>
      <w:r>
        <w:rPr/>
        <w:t xml:space="preserve"> A workspace admin owns shared recipes; an individual user owns personal ones. Both tools support this distinction.</w:t>
      </w:r>
    </w:p>
    <w:p>
      <w:pPr>
        <w:numPr>
          <w:ilvl w:val="0"/>
          <w:numId w:val="6"/>
        </w:numPr>
      </w:pPr>
      <w:r>
        <w:rPr>
          <w:b w:val="1"/>
          <w:bCs w:val="1"/>
        </w:rPr>
        <w:t xml:space="preserve">Audit quarterly.</w:t>
      </w:r>
      <w:r>
        <w:rPr/>
        <w:t xml:space="preserve"> Half the rules a year-old workspace runs are no longer needed. A 30-minute review reclaims quota and reduces noise.</w:t>
      </w:r>
    </w:p>
    <w:p>
      <w:pPr>
        <w:numPr>
          <w:ilvl w:val="0"/>
          <w:numId w:val="6"/>
        </w:numPr>
      </w:pPr>
      <w:r>
        <w:rPr>
          <w:b w:val="1"/>
          <w:bCs w:val="1"/>
        </w:rPr>
        <w:t xml:space="preserve">Stage in a sandbox board.</w:t>
      </w:r>
      <w:r>
        <w:rPr/>
        <w:t xml:space="preserve"> Test a new recipe on a duplicate of the production board before flipping it live; both vendors support board duplication.</w:t>
      </w:r>
    </w:p>
    <w:p>
      <w:pPr>
        <w:numPr>
          <w:ilvl w:val="0"/>
          <w:numId w:val="6"/>
        </w:numPr>
      </w:pPr>
      <w:r>
        <w:rPr>
          <w:b w:val="1"/>
          <w:bCs w:val="1"/>
        </w:rPr>
        <w:t xml:space="preserve">Pair with API webhooks.</w:t>
      </w:r>
      <w:r>
        <w:rPr/>
        <w:t xml:space="preserve"> For workflows that cross system boundaries, native automations call an external webhook; the analytics or finance stack picks it up from there.</w:t>
      </w:r>
    </w:p>
    <w:p>
      <w:pPr>
        <w:numPr>
          <w:ilvl w:val="0"/>
          <w:numId w:val="6"/>
        </w:numPr>
      </w:pPr>
      <w:r>
        <w:rPr>
          <w:b w:val="1"/>
          <w:bCs w:val="1"/>
        </w:rPr>
        <w:t xml:space="preserve">Document the recipe.</w:t>
      </w:r>
      <w:r>
        <w:rPr/>
        <w:t xml:space="preserve"> A one-line description on each rule is the difference between a maintainable library and an automation graveyard.</w:t>
      </w:r>
    </w:p>
    <w:p>
      <w:pPr/>
      <w:r>
        <w:rPr/>
        <w:t xml:space="preserve">Enterprise rollout teams looking at automation specifically should read the Monday vs Vaiz workflow automation comparison alongside this section — it walks through trigger types, AI-suggested automation, and what each tool's quota model means for a 100-team deployment.</w:t>
      </w:r>
    </w:p>
    <w:p>
      <w:pPr/>
      <w:r>
        <w:rPr/>
        <w:t xml:space="preserve">A practical consideration that matters at scale: automation failure modes. When a rule fails, perhaps because a webhook endpoint is down, a column was renamed, or a user has been deprovisioned, both platforms log the failure but neither alerts loudly by default. For an enterprise running thousands of automations, silent failures accumulate into invisible debt. Configure a dashboard widget that surfaces failed automations per workspace, review it weekly, and assign owners to fix the top three. Without this discipline, automations decay into broken muscle memory and the team stops trusting the platform's promises.</w:t>
      </w:r>
    </w:p>
    <w:p>
      <w:pPr/>
      <w:r>
        <w:rPr/>
        <w:t xml:space="preserve">Vaiz's unlimited automation quota on Pro and Premium tiers removes one class of failure: rules that stop firing when a workspace runs out of monthly actions. Monday's per-tier quotas make this a real consideration for very active workspaces, especially on Standard. The Pro tier's 25,000 actions per month is enough for most teams, but the Enterprise jump to 250,000 is what large operations groups end up needing.</w:t>
      </w:r>
    </w:p>
    <w:p>
      <w:pPr>
        <w:spacing w:before="60" w:after="160"/>
      </w:pPr>
      <w:r>
        <w:rPr>
          <w:color w:val="6B485C"/>
          <w:i w:val="1"/>
          <w:iCs w:val="1"/>
        </w:rPr>
        <w:t xml:space="preserve">Quota shapes architecture; on Vaiz, write one rule per purpose; on Monday, consolidate triggers and watch the action counter.</w:t>
      </w:r>
    </w:p>
    <w:p>
      <w:pPr>
        <w:pStyle w:val="Heading2"/>
      </w:pPr>
      <w:bookmarkStart w:id="5" w:name="_Toc5"/>
      <w:r>
        <w:t>Enterprise Productivity Benefits</w:t>
      </w:r>
      <w:bookmarkEnd w:id="5"/>
    </w:p>
    <w:p>
      <w:pPr>
        <w:spacing w:after="80"/>
      </w:pPr>
      <w:r>
        <w:rPr>
          <w:b w:val="1"/>
          <w:bCs w:val="1"/>
        </w:rPr>
        <w:t xml:space="preserve">The enterprise productivity question is whether the tool actually moves the metrics on the operating review — cycle time, project on-time rate, capacity utilization. Both tools can; not all rollouts do.</w:t>
      </w:r>
    </w:p>
    <w:p>
      <w:pPr/>
      <w:r>
        <w:rPr/>
        <w:t xml:space="preserve">The benefits that show up in the operating review come from three places: visibility into work-in-flight, consolidation of point tools, and the per-seat math. Visibility is where dashboards do their work. Consolidation is where automation, time tracking, and goal management replace standalone vendors; every retired vendor is a reduction in seat sprawl and an audit-log surface that goes away.</w:t>
      </w:r>
    </w:p>
    <w:p>
      <w:pPr>
        <w:numPr>
          <w:ilvl w:val="0"/>
          <w:numId w:val="7"/>
        </w:numPr>
      </w:pPr>
      <w:r>
        <w:rPr>
          <w:b w:val="1"/>
          <w:bCs w:val="1"/>
        </w:rPr>
        <w:t xml:space="preserve">Visibility wins.</w:t>
      </w:r>
      <w:r>
        <w:rPr/>
        <w:t xml:space="preserve"> A live cross-workspace dashboard tells a leadership team which programs are on track without a weekly status meeting.</w:t>
      </w:r>
    </w:p>
    <w:p>
      <w:pPr>
        <w:numPr>
          <w:ilvl w:val="0"/>
          <w:numId w:val="7"/>
        </w:numPr>
      </w:pPr>
      <w:r>
        <w:rPr>
          <w:b w:val="1"/>
          <w:bCs w:val="1"/>
        </w:rPr>
        <w:t xml:space="preserve">Consolidation wins.</w:t>
      </w:r>
      <w:r>
        <w:rPr/>
        <w:t xml:space="preserve"> Built-in time tracking, goal management, and basic chat replace three to five standalone subscriptions for many teams.</w:t>
      </w:r>
    </w:p>
    <w:p>
      <w:pPr>
        <w:numPr>
          <w:ilvl w:val="0"/>
          <w:numId w:val="7"/>
        </w:numPr>
      </w:pPr>
      <w:r>
        <w:rPr>
          <w:b w:val="1"/>
          <w:bCs w:val="1"/>
        </w:rPr>
        <w:t xml:space="preserve">Per-seat math.</w:t>
      </w:r>
      <w:r>
        <w:rPr/>
        <w:t xml:space="preserve"> At 1,000 seats, the difference between Monday Pro at $19 per seat per month and Vaiz Pro at $5 is roughly $168,000 per year before viewer adjustments and enterprise discounts.</w:t>
      </w:r>
    </w:p>
    <w:p>
      <w:pPr>
        <w:numPr>
          <w:ilvl w:val="0"/>
          <w:numId w:val="7"/>
        </w:numPr>
      </w:pPr>
      <w:r>
        <w:rPr>
          <w:b w:val="1"/>
          <w:bCs w:val="1"/>
        </w:rPr>
        <w:t xml:space="preserve">Self-hosted option.</w:t>
      </w:r>
      <w:r>
        <w:rPr/>
        <w:t xml:space="preserve"> For regulated industries including defense, certain financial services, and sovereign deployments, Vaiz's optional self-hosted Enterprise tier is the differentiator.</w:t>
      </w:r>
    </w:p>
    <w:p>
      <w:pPr>
        <w:numPr>
          <w:ilvl w:val="0"/>
          <w:numId w:val="7"/>
        </w:numPr>
      </w:pPr>
      <w:r>
        <w:rPr>
          <w:b w:val="1"/>
          <w:bCs w:val="1"/>
        </w:rPr>
        <w:t xml:space="preserve">Vendor maturity.</w:t>
      </w:r>
      <w:r>
        <w:rPr/>
        <w:t xml:space="preserve"> Monday has the longer enterprise track record; Vaiz is the newer entrant. Procurement teams weigh that against the per-seat delta.</w:t>
      </w:r>
    </w:p>
    <w:p>
      <w:pPr/>
      <w:r>
        <w:rPr>
          <w:i w:val="1"/>
          <w:iCs w:val="1"/>
        </w:rPr>
        <w:t xml:space="preserve">Editor's note: a financial-services group we briefed in April 2026 ran both tools in parallel for a 90-day pilot with two business units. The deciding factor was not features, since feature parity was close enough; it was the self-hosted Vaiz option for their compliance team. They moved 40 percent of the company by Q3.</w:t>
      </w:r>
      <w:br/>
      <w:r>
        <w:rPr/>
        <w:t xml:space="preserve">— Renata</w:t>
      </w:r>
    </w:p>
    <w:p>
      <w:pPr/>
      <w:r>
        <w:rPr/>
        <w:t xml:space="preserve">For teams weighing the broader enterprise PM tool category, the Monday vs Vaiz review covers the buyer-decision logic end-to-end, and the Monday vs Vaiz security page documents permissions, SSO, and SCIM in more detail than this overview.</w:t>
      </w:r>
    </w:p>
    <w:p>
      <w:pPr>
        <w:spacing w:before="60" w:after="160"/>
      </w:pPr>
      <w:r>
        <w:rPr>
          <w:color w:val="6B485C"/>
          <w:i w:val="1"/>
          <w:iCs w:val="1"/>
        </w:rPr>
        <w:t xml:space="preserve">Visibility, consolidation, and per-seat math are the three enterprise levers; the right tool is the one your procurement team can sign and your IT team can deploy.</w:t>
      </w:r>
    </w:p>
    <w:p>
      <w:pPr>
        <w:pStyle w:val="Heading2"/>
      </w:pPr>
      <w:bookmarkStart w:id="6" w:name="_Toc6"/>
      <w:r>
        <w:t>FAQ</w:t>
      </w:r>
      <w:bookmarkEnd w:id="6"/>
    </w:p>
    <w:p>
      <w:pPr>
        <w:spacing w:before="80"/>
      </w:pPr>
      <w:r>
        <w:rPr>
          <w:b w:val="1"/>
          <w:bCs w:val="1"/>
        </w:rPr>
        <w:t xml:space="preserve">How does enterprise pricing work for Monday vs Vaiz?</w:t>
      </w:r>
    </w:p>
    <w:p>
      <w:pPr>
        <w:spacing w:after="60"/>
      </w:pPr>
      <w:r>
        <w:rPr/>
        <w:t xml:space="preserve">Both vendors quote enterprise pricing privately. Monday Enterprise is a custom quote that includes 250,000 automation actions per month, SCIM, an audit log, and a published 99.9 percent SLA. Vaiz Enterprise is also a custom quote and adds an optional self-hosted deployment with managed setup and compliance support. Buyers typically benchmark against the public Pro tiers — \$19 per seat per month for Monday Pro versus \$5 for Vaiz Pro — and negotiate down from there.</w:t>
      </w:r>
    </w:p>
    <w:p>
      <w:pPr>
        <w:spacing w:before="80"/>
      </w:pPr>
      <w:r>
        <w:rPr>
          <w:b w:val="1"/>
          <w:bCs w:val="1"/>
        </w:rPr>
        <w:t xml:space="preserve">Can Vaiz really be self-hosted for compliance requirements?</w:t>
      </w:r>
    </w:p>
    <w:p>
      <w:pPr>
        <w:spacing w:after="60"/>
      </w:pPr>
      <w:r>
        <w:rPr/>
        <w:t xml:space="preserve">Yes. Vaiz Enterprise includes an optional self-hosted deployment, with managed setup and compliance support provided by the vendor. The hosted SaaS option is also available, and most enterprise customers use it. Self-hosted is the differentiator for regulated industries — defense contractors, certain financial-services firms, and sovereign-cloud deployments — where data must remain inside a customer-controlled perimeter.</w:t>
      </w:r>
    </w:p>
    <w:p>
      <w:pPr>
        <w:spacing w:before="80"/>
      </w:pPr>
      <w:r>
        <w:rPr>
          <w:b w:val="1"/>
          <w:bCs w:val="1"/>
        </w:rPr>
        <w:t xml:space="preserve">Which tool integrates better with our BI stack?</w:t>
      </w:r>
    </w:p>
    <w:p>
      <w:pPr>
        <w:spacing w:after="60"/>
      </w:pPr>
      <w:r>
        <w:rPr/>
        <w:t xml:space="preserve">Both platforms expose REST APIs and webhook firehoses that feed common destinations like Snowflake, BigQuery, Tableau, and Power BI. Monday also publishes a GraphQL API with extensive ecosystem coverage from integration vendors. Vaiz exposes the same primitives through REST. For most BI use cases, either platform sustains a daily warehouse load without custom engineering.</w:t>
      </w:r>
    </w:p>
    <w:p>
      <w:pPr>
        <w:spacing w:before="80"/>
      </w:pPr>
      <w:r>
        <w:rPr>
          <w:b w:val="1"/>
          <w:bCs w:val="1"/>
        </w:rPr>
        <w:t xml:space="preserve">How do the two handle SCIM and SSO for enterprise IT?</w:t>
      </w:r>
    </w:p>
    <w:p>
      <w:pPr>
        <w:spacing w:after="60"/>
      </w:pPr>
      <w:r>
        <w:rPr/>
        <w:t xml:space="preserve">Monday Enterprise includes SCIM provisioning, SAML SSO, an audit log, and IP allowlisting. Vaiz Enterprise offers the same control set. Both publish SOC 2 Type II reports; ISO 27001 status varies by tier and region. For deeper coverage on access controls, the Monday vs Vaiz security comparison breaks out SSO providers, SCIM behavior, and data-residency options.</w:t>
      </w:r>
    </w:p>
    <w:p>
      <w:pPr>
        <w:spacing w:before="80"/>
      </w:pPr>
      <w:r>
        <w:rPr>
          <w:b w:val="1"/>
          <w:bCs w:val="1"/>
        </w:rPr>
        <w:t xml:space="preserve">What does an enterprise rollout actually look like?</w:t>
      </w:r>
    </w:p>
    <w:p>
      <w:pPr>
        <w:spacing w:after="60"/>
      </w:pPr>
      <w:r>
        <w:rPr/>
        <w:t xml:space="preserve">A typical 1,000-seat rollout runs 90 to 180 days. Phase one defines governance — workspace federation, templates, naming conventions. Phase two migrates two pilot business units and exercises the automation library at scale. Phase three rolls out company-wide with training, dashboards, and a retired-vendor list. The migrating from Monday to Vaiz guide covers a similar pattern from the switching side.</w:t>
      </w:r>
    </w:p>
    <w:p>
      <w:pPr>
        <w:spacing w:before="80"/>
      </w:pPr>
      <w:r>
        <w:rPr>
          <w:b w:val="1"/>
          <w:bCs w:val="1"/>
        </w:rPr>
        <w:t xml:space="preserve">Is the vendor maturity gap a real risk?</w:t>
      </w:r>
    </w:p>
    <w:p>
      <w:pPr>
        <w:spacing w:after="60"/>
      </w:pPr>
      <w:r>
        <w:rPr/>
        <w:t xml:space="preserve">Monday has the longer enterprise track record at large scale; Vaiz is the newer entrant. The gap shows up most in third-party integration coverage, where Monday has more pre-built connectors. For most enterprise buyers, the per-seat economics — roughly four times cheaper on Vaiz Pro than Monday Pro before negotiation — outweigh the gap, especially if a self-hosted deployment is in scope. Procurement teams typically run a 60- to 90-day parallel pilot to verify.</w:t>
      </w:r>
    </w:p>
    <w:p>
      <w:pPr>
        <w:spacing w:before="240"/>
      </w:pPr>
      <w:r>
        <w:rPr>
          <w:color w:val="6B485C"/>
          <w:sz w:val="18"/>
          <w:szCs w:val="18"/>
        </w:rPr>
        <w:t xml:space="preserve">Full article: </w:t>
      </w:r>
      <w:hyperlink r:id="rId7" w:history="1">
        <w:r>
          <w:rPr>
            <w:color w:val="DB2777"/>
            <w:sz w:val="18"/>
            <w:szCs w:val="18"/>
            <w:u w:val="single"/>
          </w:rPr>
          <w:t xml:space="preserve">https://mondayvsvaiz.com/monday-vs-vaiz-enterprises</w:t>
        </w:r>
      </w:hyperlink>
    </w:p>
    <w:p>
      <w:pPr>
        <w:spacing w:before="120"/>
      </w:pPr>
      <w:r>
        <w:rPr>
          <w:color w:val="6B485C"/>
          <w:sz w:val="16"/>
          <w:szCs w:val="16"/>
        </w:rPr>
        <w:t xml:space="preserve">Monday vs Vaiz earns referral fees when readers sign up for Vaiz through links on this site. Coverage stays anchored to vendor-published facts and buyer-scenario evaluation.</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91996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DB0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8A3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51B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0F3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DB2777"/>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ndayvsvaiz.com/monday-vs-vaiz-enterpri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Monday vs Vaiz</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Caine, Senior Editor</dc:creator>
  <dc:title>Monday vs Vaiz for Enterprise Workflow Management</dc:title>
  <dc:description>Compare enterprise productivity systems, reporting tools, and workflow automation in Monday and Vaiz.</dc:description>
  <dc:subject>Monday vs Vaiz for Enterprises</dc:subject>
  <cp:keywords/>
  <cp:category/>
  <cp:lastModifiedBy/>
  <dcterms:created xsi:type="dcterms:W3CDTF">2026-06-11T15:19:23+00:00</dcterms:created>
  <dcterms:modified xsi:type="dcterms:W3CDTF">2026-06-11T15:19:23+00:00</dcterms:modified>
</cp:coreProperties>
</file>

<file path=docProps/custom.xml><?xml version="1.0" encoding="utf-8"?>
<Properties xmlns="http://schemas.openxmlformats.org/officeDocument/2006/custom-properties" xmlns:vt="http://schemas.openxmlformats.org/officeDocument/2006/docPropsVTypes"/>
</file>